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02:33 МСК · База обновлена: 21.07.2026, 23:32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Для планового контроля на микробиологическую безопасность поступил пищевой продукт «Мясные деликатесы бекон Русский копчено-вареный». Провести исследование по показателям КМАФАнМ КОЕ/г (не более 1,0×103), БГКП в 1,0 (не допускается), S. aureus в 1,0 (не допускается), L. monocytogenes в 25,0 (не допускается), сульфитредуцирующие клостридии в 0,1 (не допускается), патогенные, в т.ч. сальмонеллы в 25,0 (не допускается).</w:t>
      </w:r>
    </w:p>
    <w:p>
      <w:pPr>
        <w:pStyle w:val="Heading3"/>
      </w:pPr>
      <w:r>
        <w:t>1.2. Протокол исследования объектов окружающей среды в лаборатории для обеспечения качества проведения анализа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30"/>
        <w:gridCol w:w="2530"/>
        <w:gridCol w:w="2530"/>
        <w:gridCol w:w="2530"/>
      </w:tblGrid>
      <w:tr>
        <w:trPr>
          <w:tblHeader w:val="true"/>
        </w:trPr>
        <w:tc>
          <w:tcPr>
            <w:tcW w:type="dxa" w:w="2530"/>
          </w:tcPr>
          <w:p>
            <w:r>
              <w:rPr>
                <w:b/>
                <w:i w:val="0"/>
              </w:rPr>
              <w:t>объект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метод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Воздух бокса для посева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аспирация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450 КОЕ/м3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Поверхность рабочего стола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БГКП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смыв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Стерильность питательных сред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ОМЧ</w:t>
            </w:r>
          </w:p>
        </w:tc>
        <w:tc>
          <w:tcPr>
            <w:tcW w:type="dxa" w:w="2530"/>
          </w:tcPr>
          <w:p/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 обнаружено</w:t>
            </w:r>
          </w:p>
        </w:tc>
      </w:tr>
    </w:tbl>
    <w:p/>
    <w:p>
      <w:pPr>
        <w:pStyle w:val="Heading2"/>
      </w:pPr>
      <w:r>
        <w:t>1.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бактериям рода Salmonella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грамотрицательные, каталазоположительные палочки с обрубленными концами, ферментирующие глюкозу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ферментирующие лактозу с образованием кислоты и газа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грамотрицательные, оксидазоотрицательные, каталазоположительные палочки, гидролизующие мочевину, образующие сероводород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грамотрицательные, оксидазоотрицательные, каталазоположительные палочки, ферментирующие глюкозу с образованием кислоты и газа</w:t>
      </w:r>
    </w:p>
    <w:p>
      <w:pPr>
        <w:ind w:left="504"/>
      </w:pPr>
      <w:r>
        <w:rPr>
          <w:b w:val="0"/>
          <w:i/>
        </w:rPr>
        <w:t>Бактерии рода Salmonella: Грамотрицательные, подвижные палочки с закругленными концами, оксидазоотрицательные, каталазоположительные, ферментирующие глюкозу с образованием кислоты и газа, не ферментирующие лактозу, в основном образующие сероводород, не гидролизующие мочевину, не образующие ацетоин, индол и галактозидазу, образующие L-лизиндекарбоксилазу.</w:t>
        <w:br/>
        <w:br/>
        <w:t>ГОСТ Р 54354-2011, п.3.5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БГКП принадлежит род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Proteus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Serratia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Shigella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Salmonella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Serratia</w:t>
      </w:r>
    </w:p>
    <w:p>
      <w:pPr>
        <w:ind w:left="504"/>
      </w:pPr>
      <w:r>
        <w:rPr>
          <w:b w:val="0"/>
          <w:i/>
        </w:rPr>
        <w:t>Бактерии группы кишечных палочек (колиформные бактерии): Грамотрицательные, оксидазоотрицательные, неспорообразующие палочки, сбраживающие лактозу с образованием кислоты и газа при температуре (37±1) °С, принадлежащие в основном к родам - эшерихия (Escherichia), клебсиелла (Klebsiella), энтеробактер (Enterobacter), цитробактер (Citrobacter), серрациа (Serratia).</w:t>
        <w:br/>
        <w:br/>
        <w:t>ГОСТ Р 54354-2011, п. 3.1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сульфитредуцирующим клостридиям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каталазоположительные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грамотрицательные,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грамположительные, спорообразующие, сульфитредуцирующие, каталазоотрицательные палочки, способные расти в анаэробных условиях</w:t>
      </w:r>
    </w:p>
    <w:p>
      <w:pPr>
        <w:ind w:left="504"/>
      </w:pPr>
      <w:r>
        <w:rPr>
          <w:b w:val="0"/>
          <w:i/>
        </w:rPr>
        <w:t>Сульфитредуцирующие клостридии: грамположительные, спорообразующие, сульфитредуцирующие, каталазоотрицательные палочки, способные расти в анаэробных условиях.</w:t>
        <w:br/>
        <w:br/>
        <w:t>ГОСТ Р 54354-2011, п.3.19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Staphylococcus aureus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коагулазоположительные стафилококки, образующие лецитиназу, ферментирующие мальтозу в аэробных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каталазоположительные стафилококки, образующие ацетоин, ферментирующие маннит в анэробных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коагулазоположительные стафилококки, образующие ацетоин, ферментирующие маннит в аэробных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коагулазоположительные стафилококки, образующие ацетоин, ферментирующие мальтозу в аэробных условиях</w:t>
      </w:r>
    </w:p>
    <w:p>
      <w:pPr>
        <w:ind w:left="504"/>
      </w:pPr>
      <w:r>
        <w:rPr>
          <w:b w:val="0"/>
          <w:i/>
        </w:rPr>
        <w:t>Staphylococcus aureus: Коагулазоположительные стафилококки, образующие ацетоин, ферментирующие мальтозу в аэробных условиях</w:t>
        <w:br/>
        <w:br/>
        <w:t>ГОСТ Р 54354-2011, п.3.28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Clostridium perfringens можно определить ускоренным способом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метода измерения электрического сопротивления (импеданса)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метода измерения электрического сопротивления (импеданса)</w:t>
      </w:r>
    </w:p>
    <w:p>
      <w:pPr>
        <w:ind w:left="504"/>
      </w:pPr>
      <w:r>
        <w:rPr>
          <w:b w:val="0"/>
          <w:i/>
        </w:rPr>
        <w:t>При выявлении колиформных бактерий, сальмонелл, энтерококков, дрожжей и плесневых грибов, Clostridium perfringens, листерий методом измерения электрического сопротивления (импеданса)</w:t>
        <w:br/>
        <w:br/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Ориентируясь на результаты проведенного контроля объектов окружающей среды в боксе для посевов, контроль пищевого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может быть осуществлен после обеззараживания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может быть осуществлен после дезинфекции поверхностей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может быть осуществлен без дополнительной подготовки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может быть осуществлен с использованием заново приготовленных питательных сред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может быть осуществлен без дополнительной подготовки</w:t>
      </w:r>
    </w:p>
    <w:p>
      <w:pPr>
        <w:ind w:left="504"/>
      </w:pPr>
      <w:r>
        <w:rPr>
          <w:b w:val="0"/>
          <w:i/>
        </w:rPr>
        <w:t>Допустимый уровень общего содержания микроорганизмов не более 500 КОЕ/м3 при использовании аспирационного метода.</w:t>
        <w:br/>
        <w:br/>
        <w:t>ГОСТ Р 54354-2011, п.6.4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Подготовка пробы пищевого продукта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отбор навески без стерилизации ее поверхности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термостатирование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размораживание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обжиг поверхности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обжиг поверхности</w:t>
      </w:r>
    </w:p>
    <w:p>
      <w:pPr>
        <w:ind w:left="504"/>
      </w:pPr>
      <w:r>
        <w:rPr>
          <w:b w:val="0"/>
          <w:i/>
        </w:rPr>
        <w:t>Подготовка проб и отбор их навесок для микробиологического анализа включает в себя размораживание (при необходимости), стерильное вскрытие упаковки (при исследовании упакованных мясных продуктов), обжиг поверхности пробы</w:t>
        <w:br/>
        <w:br/>
        <w:t>ГОСТ Р 54354-2011, п.8.1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поиска КМАФАнМ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разведения от 10-2 до 10-4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разведения от 10-1 до 10-3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разведения от 10-3 до 10-5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разведения от 10-2 до 10-4</w:t>
      </w:r>
    </w:p>
    <w:p>
      <w:pPr>
        <w:ind w:left="504"/>
      </w:pPr>
      <w:r>
        <w:rPr>
          <w:b w:val="0"/>
          <w:i/>
        </w:rPr>
        <w:t>Ряд десятикратных разведений зависит от предполагаемой контаминации продукта. Так как в пищевом продукте «Мясные деликатесы бекон Русский копчено-вареный» показатель КМАФАнМ КОЕ/г нормируется как «не более 1,0х103», то готовят разведения от 10-2 до 10-4</w:t>
        <w:br/>
        <w:br/>
        <w:t>ГОСТ Р 54354-2011, п.8.2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Полужидкие агаризованные среды можно использовать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облегчения серотипирования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выявления неподвижных штаммов сальмонелл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накопления культуры сальмонелл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выявления подвижных штаммов сальмонелл</w:t>
      </w:r>
    </w:p>
    <w:p>
      <w:pPr>
        <w:ind w:left="504"/>
      </w:pPr>
      <w:r>
        <w:rPr>
          <w:b w:val="0"/>
          <w:i/>
        </w:rPr>
        <w:t>Полужидкие агаризованные среды предназначены для выявления подвижных штаммов сальмонелл, диффузный рост которых в толще этих сред проявляется от центра к периферии</w:t>
        <w:br/>
        <w:br/>
        <w:t>ГОСТ Р 54354-2011, п.8.3.1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поиска сальмонелл методом ИФА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колонии, выросшие на плотной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исходную навеску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предобогащение 25 г пробы в 225 см3 забуференной пептонной воды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предобогащение 1 г пробы в 9 см3 забуференной пептонной воды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предобогащение 25 г пробы в 225 см3 забуференной пептонной воды</w:t>
      </w:r>
    </w:p>
    <w:p>
      <w:pPr>
        <w:ind w:left="504"/>
      </w:pPr>
      <w:r>
        <w:rPr>
          <w:b w:val="0"/>
          <w:i/>
        </w:rPr>
        <w:t>Сущность метода основана на выявлении сальмонелл путем постановки иммуноферментной реакции. Процедура проведения анализа: предобогащение 25 г пробы в 225 смГОСТ Р 54354-2011 Мясо и мясные продукты. Общие требования и методы микробиологического анализа забуференной пептонной воды в течение 18-24 ч при температуре 37°С</w:t>
        <w:br/>
        <w:br/>
        <w:t>ГОСТ Р 54354-2011, п.8.3.2 г</w:t>
      </w:r>
    </w:p>
    <w:p>
      <w:pPr>
        <w:pStyle w:val="Heading2"/>
      </w:pPr>
      <w:r>
        <w:t>2. Постаналитический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Окончательным результатом для написания протокола считают данные, полученные с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основных бактериологических методов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ДНК-РНК гибридизации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анализатора Vidas/ mini Vidas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основных бактериологических методов</w:t>
      </w:r>
    </w:p>
    <w:p>
      <w:pPr>
        <w:ind w:left="504"/>
      </w:pPr>
      <w:r>
        <w:rPr>
          <w:b w:val="0"/>
          <w:i/>
        </w:rPr>
        <w:t>Окончательным результатом считают данные, полученные с использованием основных методов</w:t>
        <w:br/>
        <w:br/>
        <w:t>ГОСТ Р 54354-2011, п.4.2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обнаружении КМАФАнМ в количестве 1,1×102 КОЕ/г ответ выдается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«не соответствует норме»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«1,1×102 КОЕ/г»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«обнаружено в пределах нормы»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«менее, чем 103 КОЕ/г»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«1,1×102 КОЕ/г»</w:t>
      </w:r>
    </w:p>
    <w:p>
      <w:pPr>
        <w:ind w:left="504"/>
      </w:pPr>
      <w:r>
        <w:rPr>
          <w:b w:val="0"/>
          <w:i/>
        </w:rPr>
        <w:t>При определении количества микроорганизмов посевом на (в) агаризованные среды результаты выражают - КОЕ (колониеобразующая единица) в 1 г продукта, при определении количества микроорганизмов по методу НВЧ (наиболее вероятное число) - количеством клеток в 1 г продукта.</w:t>
        <w:br/>
        <w:br/>
        <w:t>ГОСТ Р 54354-2011, п. ГОСТ 26670-91, п.5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